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华文中宋" w:hAnsi="华文中宋" w:eastAsia="华文中宋" w:cs="华文中宋"/>
          <w:b/>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关于《上海市征收集体土地房屋补偿规定</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w:t>
      </w:r>
      <w:r>
        <w:rPr>
          <w:rFonts w:hint="eastAsia" w:ascii="华文中宋" w:hAnsi="华文中宋" w:eastAsia="华文中宋" w:cs="华文中宋"/>
          <w:b/>
          <w:sz w:val="36"/>
          <w:szCs w:val="36"/>
          <w:lang w:val="en-US" w:eastAsia="zh-CN"/>
        </w:rPr>
        <w:t>征求意见稿</w:t>
      </w:r>
      <w:r>
        <w:rPr>
          <w:rFonts w:hint="eastAsia" w:ascii="华文中宋" w:hAnsi="华文中宋" w:eastAsia="华文中宋" w:cs="华文中宋"/>
          <w:b/>
          <w:sz w:val="36"/>
          <w:szCs w:val="36"/>
        </w:rPr>
        <w:t>）》的起草说明</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华文中宋" w:hAnsi="华文中宋" w:eastAsia="华文中宋" w:cs="华文中宋"/>
          <w:b/>
          <w:sz w:val="36"/>
          <w:szCs w:val="36"/>
        </w:rPr>
      </w:pPr>
    </w:p>
    <w:p>
      <w:pPr>
        <w:keepNext w:val="0"/>
        <w:keepLines w:val="0"/>
        <w:pageBreakBefore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一、制定背景</w:t>
      </w:r>
      <w:bookmarkEnd w:id="0"/>
    </w:p>
    <w:p>
      <w:pPr>
        <w:keepNext w:val="0"/>
        <w:keepLines w:val="0"/>
        <w:pageBreakBefore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征收集体土地房屋补偿工作事关被征地农民切身利益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城乡发展与社会稳定，2021年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月1日起施行的《上海市征收集体土地房屋补偿规定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为规范征收集体土地房屋补偿行为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维护征地范围内房屋权利人合法权益</w:t>
      </w:r>
      <w:r>
        <w:rPr>
          <w:rFonts w:hint="eastAsia" w:ascii="仿宋_GB2312" w:hAnsi="仿宋_GB2312" w:eastAsia="仿宋_GB2312" w:cs="仿宋_GB2312"/>
          <w:sz w:val="32"/>
          <w:szCs w:val="32"/>
          <w:lang w:val="en-US" w:eastAsia="zh-CN"/>
        </w:rPr>
        <w:t>起到了重要作用。但随着本市</w:t>
      </w:r>
      <w:r>
        <w:rPr>
          <w:rFonts w:hint="eastAsia" w:ascii="仿宋_GB2312" w:hAnsi="仿宋_GB2312" w:eastAsia="仿宋_GB2312" w:cs="仿宋_GB2312"/>
          <w:sz w:val="32"/>
          <w:szCs w:val="32"/>
        </w:rPr>
        <w:t>征地补偿实践、集体经营性建设用地入市等新形势新要求，原有规定部分条款已不适应现行管理需要。为进一步健全制度体系、优化补偿规则、保障公平公正，亟需对原规定进行修订，更好贴合本市实际、提升征地房屋补偿工作规范化水平。</w:t>
      </w:r>
    </w:p>
    <w:p>
      <w:pPr>
        <w:keepNext w:val="0"/>
        <w:keepLines w:val="0"/>
        <w:pageBreakBefore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二、起草过程</w:t>
      </w:r>
      <w:bookmarkEnd w:id="1"/>
    </w:p>
    <w:p>
      <w:pPr>
        <w:keepNext w:val="0"/>
        <w:keepLines w:val="0"/>
        <w:pageBreakBefore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根据本市规范性文件清理工作部署，市规划资源部门牵头在原规定基础上，系统</w:t>
      </w:r>
      <w:r>
        <w:rPr>
          <w:rFonts w:hint="eastAsia" w:ascii="仿宋_GB2312" w:hAnsi="仿宋_GB2312" w:eastAsia="仿宋_GB2312" w:cs="仿宋_GB2312"/>
          <w:sz w:val="32"/>
          <w:szCs w:val="32"/>
          <w:lang w:val="en-US" w:eastAsia="zh-CN"/>
        </w:rPr>
        <w:t>调研了</w:t>
      </w:r>
      <w:r>
        <w:rPr>
          <w:rFonts w:hint="eastAsia" w:ascii="仿宋_GB2312" w:hAnsi="仿宋_GB2312" w:eastAsia="仿宋_GB2312" w:cs="仿宋_GB2312"/>
          <w:sz w:val="32"/>
          <w:szCs w:val="32"/>
        </w:rPr>
        <w:t>梳理上位法要求、基层实操难点、权利人诉求及各区执行口径，重点围绕补偿标准、非居住房屋补偿、历史遗留房屋认定处理等内容开展多轮研究论证，广泛听取相关部门、</w:t>
      </w:r>
      <w:r>
        <w:rPr>
          <w:rFonts w:hint="eastAsia" w:ascii="仿宋_GB2312" w:hAnsi="仿宋_GB2312" w:eastAsia="仿宋_GB2312" w:cs="仿宋_GB2312"/>
          <w:sz w:val="32"/>
          <w:szCs w:val="32"/>
          <w:lang w:val="en-US" w:eastAsia="zh-CN"/>
        </w:rPr>
        <w:t>专家意见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现经</w:t>
      </w:r>
      <w:r>
        <w:rPr>
          <w:rFonts w:hint="eastAsia" w:ascii="仿宋_GB2312" w:hAnsi="仿宋_GB2312" w:eastAsia="仿宋_GB2312" w:cs="仿宋_GB2312"/>
          <w:sz w:val="32"/>
          <w:szCs w:val="32"/>
        </w:rPr>
        <w:t>修改完善，形成《上海市征收集体土地房屋补偿规定（征</w:t>
      </w:r>
      <w:bookmarkStart w:id="3" w:name="_GoBack"/>
      <w:bookmarkEnd w:id="3"/>
      <w:r>
        <w:rPr>
          <w:rFonts w:hint="eastAsia" w:ascii="仿宋_GB2312" w:hAnsi="仿宋_GB2312" w:eastAsia="仿宋_GB2312" w:cs="仿宋_GB2312"/>
          <w:sz w:val="32"/>
          <w:szCs w:val="32"/>
        </w:rPr>
        <w:t>求意见稿）》。</w:t>
      </w:r>
    </w:p>
    <w:p>
      <w:pPr>
        <w:keepNext w:val="0"/>
        <w:keepLines w:val="0"/>
        <w:pageBreakBefore w:val="0"/>
        <w:numPr>
          <w:ilvl w:val="0"/>
          <w:numId w:val="1"/>
        </w:numPr>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主要</w:t>
      </w:r>
      <w:r>
        <w:rPr>
          <w:rFonts w:hint="eastAsia" w:ascii="黑体" w:hAnsi="黑体" w:eastAsia="黑体" w:cs="黑体"/>
          <w:b w:val="0"/>
          <w:bCs/>
          <w:sz w:val="32"/>
          <w:szCs w:val="32"/>
          <w:lang w:val="en-US" w:eastAsia="zh-CN"/>
        </w:rPr>
        <w:t>修订</w:t>
      </w:r>
      <w:r>
        <w:rPr>
          <w:rFonts w:hint="eastAsia" w:ascii="黑体" w:hAnsi="黑体" w:eastAsia="黑体" w:cs="黑体"/>
          <w:b w:val="0"/>
          <w:bCs/>
          <w:sz w:val="32"/>
          <w:szCs w:val="32"/>
        </w:rPr>
        <w:t>内容</w:t>
      </w:r>
      <w:bookmarkEnd w:id="2"/>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left"/>
        <w:textAlignment w:val="auto"/>
        <w:rPr>
          <w:rFonts w:hint="default" w:ascii="华文楷体" w:hAnsi="华文楷体" w:eastAsia="华文楷体" w:cs="华文楷体"/>
          <w:b/>
          <w:bCs/>
          <w:color w:val="000000"/>
          <w:sz w:val="32"/>
          <w:szCs w:val="32"/>
          <w:highlight w:val="none"/>
          <w:lang w:val="en-US" w:eastAsia="zh-CN"/>
        </w:rPr>
      </w:pPr>
      <w:r>
        <w:rPr>
          <w:rFonts w:hint="eastAsia" w:ascii="华文楷体" w:hAnsi="华文楷体" w:eastAsia="华文楷体" w:cs="华文楷体"/>
          <w:b/>
          <w:bCs/>
          <w:color w:val="000000"/>
          <w:sz w:val="32"/>
          <w:szCs w:val="32"/>
          <w:highlight w:val="none"/>
          <w:lang w:val="en-US" w:eastAsia="zh-CN"/>
        </w:rPr>
        <w:t>1、房屋补偿资金落实时间方面，</w:t>
      </w:r>
      <w:r>
        <w:rPr>
          <w:rFonts w:hint="eastAsia" w:ascii="仿宋_GB2312" w:hAnsi="仿宋_GB2312" w:eastAsia="仿宋_GB2312" w:cs="仿宋_GB2312"/>
          <w:b w:val="0"/>
          <w:bCs w:val="0"/>
          <w:color w:val="000000"/>
          <w:sz w:val="32"/>
          <w:szCs w:val="32"/>
          <w:highlight w:val="none"/>
          <w:lang w:val="en-US" w:eastAsia="zh-CN"/>
        </w:rPr>
        <w:t>将货币补偿资金保证足额到位的时间从“征地房屋补偿方案公告前”修改为“征地房屋补偿协议签订前”，使其更加符合实操以及土地管理法规定。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华文楷体" w:hAnsi="华文楷体" w:eastAsia="华文楷体" w:cs="华文楷体"/>
          <w:b/>
          <w:bCs/>
          <w:color w:val="000000"/>
          <w:sz w:val="32"/>
          <w:szCs w:val="32"/>
          <w:highlight w:val="none"/>
          <w:lang w:val="en-US" w:eastAsia="zh-CN"/>
        </w:rPr>
        <w:t>2、房屋权属、计户标准和面积确定方面，</w:t>
      </w:r>
      <w:r>
        <w:rPr>
          <w:rFonts w:hint="eastAsia" w:ascii="仿宋_GB2312" w:hAnsi="仿宋_GB2312" w:eastAsia="仿宋_GB2312" w:cs="仿宋_GB2312"/>
          <w:b w:val="0"/>
          <w:bCs w:val="0"/>
          <w:color w:val="000000"/>
          <w:sz w:val="32"/>
          <w:szCs w:val="32"/>
          <w:highlight w:val="none"/>
          <w:lang w:val="en-US" w:eastAsia="zh-CN"/>
        </w:rPr>
        <w:t>明确因特定历史原因或政府主导建设的未经登记或建房批准的房屋，其权属、用途和建筑面积由区人民政府组织相关部门进行认定。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left"/>
        <w:textAlignment w:val="auto"/>
        <w:rPr>
          <w:rFonts w:hint="eastAsia" w:ascii="仿宋_GB2312" w:hAnsi="仿宋_GB2312" w:eastAsia="仿宋_GB2312" w:cs="仿宋_GB2312"/>
          <w:b w:val="0"/>
          <w:bCs w:val="0"/>
          <w:sz w:val="32"/>
          <w:szCs w:val="32"/>
        </w:rPr>
      </w:pPr>
      <w:r>
        <w:rPr>
          <w:rFonts w:hint="eastAsia" w:ascii="华文楷体" w:hAnsi="华文楷体" w:eastAsia="华文楷体" w:cs="华文楷体"/>
          <w:b/>
          <w:bCs/>
          <w:color w:val="000000"/>
          <w:sz w:val="32"/>
          <w:szCs w:val="32"/>
          <w:highlight w:val="none"/>
          <w:lang w:val="en-US" w:eastAsia="zh-CN"/>
        </w:rPr>
        <w:t>3、重置价表述规范方面，</w:t>
      </w:r>
      <w:r>
        <w:rPr>
          <w:rFonts w:hint="eastAsia" w:ascii="仿宋_GB2312" w:hAnsi="仿宋_GB2312" w:eastAsia="仿宋_GB2312" w:cs="仿宋_GB2312"/>
          <w:b w:val="0"/>
          <w:bCs w:val="0"/>
          <w:sz w:val="32"/>
          <w:szCs w:val="32"/>
        </w:rPr>
        <w:t>统一采用房屋重置结合成新价替代原</w:t>
      </w:r>
      <w:r>
        <w:rPr>
          <w:rFonts w:hint="eastAsia" w:ascii="仿宋_GB2312" w:hAnsi="仿宋_GB2312" w:eastAsia="仿宋_GB2312" w:cs="仿宋_GB2312"/>
          <w:b w:val="0"/>
          <w:bCs w:val="0"/>
          <w:sz w:val="32"/>
          <w:szCs w:val="32"/>
          <w:lang w:val="en-US" w:eastAsia="zh-CN"/>
        </w:rPr>
        <w:t>房屋</w:t>
      </w:r>
      <w:r>
        <w:rPr>
          <w:rFonts w:hint="eastAsia" w:ascii="仿宋_GB2312" w:hAnsi="仿宋_GB2312" w:eastAsia="仿宋_GB2312" w:cs="仿宋_GB2312"/>
          <w:b w:val="0"/>
          <w:bCs w:val="0"/>
          <w:sz w:val="32"/>
          <w:szCs w:val="32"/>
        </w:rPr>
        <w:t>建安重置价</w:t>
      </w:r>
      <w:r>
        <w:rPr>
          <w:rFonts w:hint="eastAsia" w:ascii="仿宋_GB2312" w:hAnsi="仿宋_GB2312" w:eastAsia="仿宋_GB2312" w:cs="仿宋_GB2312"/>
          <w:b w:val="0"/>
          <w:bCs w:val="0"/>
          <w:sz w:val="32"/>
          <w:szCs w:val="32"/>
          <w:lang w:val="en-US" w:eastAsia="zh-CN"/>
        </w:rPr>
        <w:t>结合成新价</w:t>
      </w:r>
      <w:r>
        <w:rPr>
          <w:rFonts w:hint="eastAsia" w:ascii="仿宋_GB2312" w:hAnsi="仿宋_GB2312" w:eastAsia="仿宋_GB2312" w:cs="仿宋_GB2312"/>
          <w:b w:val="0"/>
          <w:bCs w:val="0"/>
          <w:sz w:val="32"/>
          <w:szCs w:val="32"/>
        </w:rPr>
        <w:t>，更准确反映房屋实际价值，扣除折旧因素，计价方式更科学合理。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华文楷体" w:hAnsi="华文楷体" w:eastAsia="华文楷体" w:cs="华文楷体"/>
          <w:b/>
          <w:bCs/>
          <w:color w:val="000000"/>
          <w:kern w:val="0"/>
          <w:sz w:val="32"/>
          <w:szCs w:val="32"/>
          <w:highlight w:val="none"/>
          <w:lang w:val="en-US" w:eastAsia="zh-CN" w:bidi="ar"/>
        </w:rPr>
        <w:t>4、居住房屋补偿方面，</w:t>
      </w:r>
      <w:r>
        <w:rPr>
          <w:rFonts w:hint="eastAsia" w:ascii="仿宋_GB2312" w:hAnsi="仿宋_GB2312" w:eastAsia="仿宋_GB2312" w:cs="仿宋_GB2312"/>
          <w:b w:val="0"/>
          <w:bCs w:val="0"/>
          <w:sz w:val="32"/>
          <w:szCs w:val="32"/>
        </w:rPr>
        <w:t>优化</w:t>
      </w:r>
      <w:r>
        <w:rPr>
          <w:rFonts w:hint="eastAsia" w:ascii="仿宋_GB2312" w:hAnsi="仿宋_GB2312" w:eastAsia="仿宋_GB2312" w:cs="仿宋_GB2312"/>
          <w:b w:val="0"/>
          <w:bCs w:val="0"/>
          <w:color w:val="000000"/>
          <w:sz w:val="32"/>
          <w:szCs w:val="32"/>
        </w:rPr>
        <w:t>同区域新建商品住房每平方米建筑面积的土地使用权基价</w:t>
      </w:r>
      <w:r>
        <w:rPr>
          <w:rFonts w:hint="eastAsia" w:ascii="仿宋_GB2312" w:hAnsi="仿宋_GB2312" w:eastAsia="仿宋_GB2312" w:cs="仿宋_GB2312"/>
          <w:b w:val="0"/>
          <w:bCs w:val="0"/>
          <w:sz w:val="32"/>
          <w:szCs w:val="32"/>
        </w:rPr>
        <w:t>及价格补贴公布机制，明确至少每三年调整或重新公布一次，更好保障被征地农民居住条件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与土地管理法中征地区片综合地价至少每三年调整或者重新公布一次的要求相一致。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val="0"/>
          <w:bCs w:val="0"/>
          <w:sz w:val="32"/>
          <w:szCs w:val="32"/>
        </w:rPr>
      </w:pPr>
      <w:r>
        <w:rPr>
          <w:rFonts w:hint="eastAsia" w:ascii="华文楷体" w:hAnsi="华文楷体" w:eastAsia="华文楷体" w:cs="华文楷体"/>
          <w:b/>
          <w:bCs/>
          <w:color w:val="000000"/>
          <w:kern w:val="0"/>
          <w:sz w:val="32"/>
          <w:szCs w:val="32"/>
          <w:highlight w:val="none"/>
          <w:lang w:val="en-US" w:eastAsia="zh-CN" w:bidi="ar"/>
        </w:rPr>
        <w:t>5、非居住房屋补偿方面，</w:t>
      </w:r>
      <w:r>
        <w:rPr>
          <w:rFonts w:hint="eastAsia" w:ascii="仿宋_GB2312" w:hAnsi="仿宋_GB2312" w:eastAsia="仿宋_GB2312" w:cs="仿宋_GB2312"/>
          <w:b w:val="0"/>
          <w:bCs w:val="0"/>
          <w:sz w:val="32"/>
          <w:szCs w:val="32"/>
        </w:rPr>
        <w:t>明确非居住房屋实行货币补偿，货币补偿金额按照房屋重置结合成新价计算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将奖励费纳入补偿项目，贴合各区实操情况；完善入股、联营及集体经营性建设用地出让类非居住房屋补偿规则，增加土地使用权补偿</w:t>
      </w:r>
      <w:r>
        <w:rPr>
          <w:rFonts w:hint="eastAsia" w:ascii="仿宋_GB2312" w:hAnsi="仿宋_GB2312" w:eastAsia="仿宋_GB2312" w:cs="仿宋_GB2312"/>
          <w:b w:val="0"/>
          <w:bCs w:val="0"/>
          <w:sz w:val="32"/>
          <w:szCs w:val="32"/>
          <w:lang w:val="en-US" w:eastAsia="zh-CN"/>
        </w:rPr>
        <w:t>价格</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并明确</w:t>
      </w:r>
      <w:r>
        <w:rPr>
          <w:rFonts w:hint="eastAsia" w:ascii="仿宋_GB2312" w:hAnsi="仿宋_GB2312" w:eastAsia="仿宋_GB2312" w:cs="仿宋_GB2312"/>
          <w:b w:val="0"/>
          <w:bCs w:val="0"/>
          <w:sz w:val="32"/>
          <w:szCs w:val="32"/>
        </w:rPr>
        <w:t>由评估机构评估确定。</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2AC71"/>
    <w:multiLevelType w:val="singleLevel"/>
    <w:tmpl w:val="9092AC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isplayHorizontalDrawingGridEvery w:val="1"/>
  <w:displayVerticalDrawingGridEvery w:val="1"/>
  <w:noPunctuationKerning w:val="tru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C7B61"/>
    <w:rsid w:val="3B614A90"/>
    <w:rsid w:val="410E65C9"/>
    <w:rsid w:val="47400F76"/>
    <w:rsid w:val="51DE7E56"/>
    <w:rsid w:val="599C1BB4"/>
    <w:rsid w:val="731C2C98"/>
    <w:rsid w:val="D7EF0A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876</Words>
  <Characters>880</Characters>
  <TotalTime>12</TotalTime>
  <ScaleCrop>false</ScaleCrop>
  <LinksUpToDate>false</LinksUpToDate>
  <CharactersWithSpaces>880</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2026-05-09T17:43:00Z</dcterms:created>
  <dc:creator>Apache POI</dc:creator>
  <cp:lastModifiedBy>徐海红:会签经办</cp:lastModifiedBy>
  <cp:lastPrinted>2026-05-12T11:46:00Z</cp:lastPrinted>
  <dcterms:modified xsi:type="dcterms:W3CDTF">2026-05-14T10:05:59Z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eyJoZGlkIjoiZmU4YzkyNDcxZDNmZDBhYTcyM2EzMTFlZTdmYzdhZDAiLCJ1c2VySWQiOiI0Mjc2MDI2NjMifQ==</vt:lpwstr>
  </property>
  <property fmtid="{D5CDD505-2E9C-101B-9397-08002B2CF9AE}" pid="3" name="KSOProductBuildVer">
    <vt:lpwstr>2052-11.8.2.10290</vt:lpwstr>
  </property>
  <property fmtid="{D5CDD505-2E9C-101B-9397-08002B2CF9AE}" pid="4" name="ICV">
    <vt:lpwstr>F6D505E7F4F5406C9F207A34F2C29658_13</vt:lpwstr>
  </property>
</Properties>
</file>