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创艺简标宋" w:hAnsi="华文中宋" w:eastAsia="创艺简标宋" w:cs="Arial"/>
          <w:color w:val="000000"/>
          <w:sz w:val="40"/>
          <w:szCs w:val="40"/>
        </w:rPr>
      </w:pPr>
      <w:r>
        <w:rPr>
          <w:rFonts w:hint="eastAsia" w:ascii="创艺简标宋" w:hAnsi="华文中宋" w:eastAsia="创艺简标宋" w:cs="Arial"/>
          <w:color w:val="000000"/>
          <w:sz w:val="40"/>
          <w:szCs w:val="40"/>
        </w:rPr>
        <w:t>上海市建设工程设计方案规划公示规定</w:t>
      </w:r>
    </w:p>
    <w:p>
      <w:pPr>
        <w:spacing w:line="580" w:lineRule="exact"/>
        <w:jc w:val="center"/>
        <w:rPr>
          <w:rFonts w:hint="eastAsia" w:ascii="创艺简标宋" w:hAnsi="华文中宋" w:eastAsia="创艺简标宋" w:cs="Arial"/>
          <w:color w:val="000000"/>
          <w:sz w:val="40"/>
          <w:szCs w:val="40"/>
          <w:lang w:eastAsia="zh-CN"/>
        </w:rPr>
      </w:pPr>
      <w:r>
        <w:rPr>
          <w:rFonts w:hint="eastAsia" w:ascii="创艺简标宋" w:hAnsi="华文中宋" w:eastAsia="创艺简标宋" w:cs="Arial"/>
          <w:color w:val="000000"/>
          <w:sz w:val="40"/>
          <w:szCs w:val="40"/>
          <w:lang w:eastAsia="zh-CN"/>
        </w:rPr>
        <w:t>（草案）</w:t>
      </w:r>
    </w:p>
    <w:p>
      <w:pPr>
        <w:spacing w:line="500" w:lineRule="exact"/>
        <w:ind w:firstLine="600" w:firstLineChars="200"/>
        <w:rPr>
          <w:rFonts w:hint="eastAsia" w:ascii="楷体_GB2312" w:eastAsia="楷体_GB2312"/>
          <w:sz w:val="30"/>
          <w:szCs w:val="30"/>
        </w:rPr>
      </w:pPr>
      <w:r>
        <w:rPr>
          <w:rFonts w:hint="eastAsia" w:ascii="楷体_GB2312" w:eastAsia="楷体_GB2312"/>
          <w:sz w:val="30"/>
          <w:szCs w:val="30"/>
        </w:rPr>
        <w:t xml:space="preserve"> </w:t>
      </w:r>
    </w:p>
    <w:p>
      <w:pPr>
        <w:adjustRightInd w:val="0"/>
        <w:snapToGrid w:val="0"/>
        <w:spacing w:line="580" w:lineRule="exact"/>
        <w:ind w:firstLine="640" w:firstLineChars="200"/>
        <w:rPr>
          <w:rFonts w:hint="eastAsia" w:ascii="黑体" w:hAnsi="Arial" w:eastAsia="黑体" w:cs="Arial"/>
          <w:color w:val="000000"/>
          <w:sz w:val="32"/>
          <w:szCs w:val="32"/>
        </w:rPr>
      </w:pPr>
      <w:r>
        <w:rPr>
          <w:rFonts w:hint="eastAsia" w:ascii="黑体" w:hAnsi="Arial" w:eastAsia="黑体" w:cs="Arial"/>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Arial" w:hAnsi="Arial" w:eastAsia="仿宋_GB2312" w:cs="Arial"/>
          <w:color w:val="000000"/>
          <w:sz w:val="32"/>
          <w:szCs w:val="32"/>
        </w:rPr>
      </w:pPr>
      <w:r>
        <w:rPr>
          <w:rFonts w:hint="eastAsia" w:ascii="黑体" w:hAnsi="黑体" w:eastAsia="黑体" w:cs="Arial"/>
          <w:color w:val="000000"/>
          <w:sz w:val="32"/>
          <w:szCs w:val="32"/>
        </w:rPr>
        <w:t>第一条</w:t>
      </w:r>
      <w:r>
        <w:rPr>
          <w:rFonts w:hint="eastAsia" w:ascii="仿宋_GB2312" w:hAnsi="Arial" w:eastAsia="仿宋_GB2312" w:cs="Arial"/>
          <w:color w:val="000000"/>
          <w:sz w:val="32"/>
          <w:szCs w:val="32"/>
        </w:rPr>
        <w:t>（目的）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Arial" w:hAnsi="Arial" w:eastAsia="仿宋_GB2312" w:cs="Arial"/>
          <w:color w:val="000000"/>
          <w:sz w:val="32"/>
          <w:szCs w:val="32"/>
        </w:rPr>
      </w:pPr>
      <w:r>
        <w:rPr>
          <w:rFonts w:hint="eastAsia" w:ascii="仿宋_GB2312" w:hAnsi="Arial" w:eastAsia="仿宋_GB2312" w:cs="Arial"/>
          <w:color w:val="000000"/>
          <w:sz w:val="32"/>
          <w:szCs w:val="32"/>
        </w:rPr>
        <w:t>为了加强城乡规划管理，保障社会公共利益，维护公众合法权益，根据《中华人民共和国城乡规划法》、《上海市城乡规划条例》等有关法律、法规规定，结合本市实际情况，制定本规定。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黑体" w:hAnsi="黑体" w:eastAsia="黑体" w:cs="Arial"/>
          <w:color w:val="000000"/>
          <w:sz w:val="32"/>
          <w:szCs w:val="32"/>
        </w:rPr>
        <w:t>第二条</w:t>
      </w:r>
      <w:r>
        <w:rPr>
          <w:rFonts w:hint="eastAsia" w:ascii="仿宋_GB2312" w:hAnsi="Arial" w:eastAsia="仿宋_GB2312" w:cs="Arial"/>
          <w:color w:val="000000"/>
          <w:sz w:val="32"/>
          <w:szCs w:val="32"/>
        </w:rPr>
        <w:t>（含义）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本规定所称建设工程设计方案（以下简称方案）的规划公示，是指规划管理部门在批准方案前，将方案的相关内容向公众公开展示、听取公众意见的活动。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Arial" w:eastAsia="黑体" w:cs="Arial"/>
          <w:color w:val="000000"/>
          <w:sz w:val="32"/>
          <w:szCs w:val="32"/>
        </w:rPr>
      </w:pPr>
      <w:r>
        <w:rPr>
          <w:rFonts w:hint="eastAsia" w:ascii="黑体" w:hAnsi="黑体" w:eastAsia="黑体" w:cs="Arial"/>
          <w:color w:val="000000"/>
          <w:sz w:val="32"/>
          <w:szCs w:val="32"/>
        </w:rPr>
        <w:t>第三条</w:t>
      </w:r>
      <w:r>
        <w:rPr>
          <w:rFonts w:hint="eastAsia" w:ascii="仿宋_GB2312" w:hAnsi="Arial" w:eastAsia="仿宋_GB2312" w:cs="Arial"/>
          <w:color w:val="000000"/>
          <w:sz w:val="32"/>
          <w:szCs w:val="32"/>
        </w:rPr>
        <w:t>（适用范围）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Arial" w:hAnsi="Arial" w:eastAsia="仿宋_GB2312" w:cs="Arial"/>
          <w:color w:val="000000"/>
          <w:sz w:val="32"/>
          <w:szCs w:val="32"/>
        </w:rPr>
      </w:pPr>
      <w:r>
        <w:rPr>
          <w:rFonts w:hint="eastAsia" w:ascii="仿宋_GB2312" w:hAnsi="Arial" w:eastAsia="仿宋_GB2312" w:cs="Arial"/>
          <w:color w:val="000000"/>
          <w:sz w:val="32"/>
          <w:szCs w:val="32"/>
        </w:rPr>
        <w:t>本市范围内的新建、改建、扩建建设工程涉及以下情形之一的，应当按照本规定进行方案规划公示，但涉及国家秘密、商业秘密或者个人隐私等有特殊规定的从其规定。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Arial" w:hAnsi="Arial" w:eastAsia="仿宋_GB2312" w:cs="Arial"/>
          <w:color w:val="000000"/>
          <w:sz w:val="32"/>
          <w:szCs w:val="32"/>
        </w:rPr>
      </w:pPr>
      <w:r>
        <w:rPr>
          <w:rFonts w:hint="eastAsia" w:ascii="仿宋_GB2312" w:hAnsi="Arial" w:eastAsia="仿宋_GB2312" w:cs="Arial"/>
          <w:color w:val="000000"/>
          <w:sz w:val="32"/>
          <w:szCs w:val="32"/>
        </w:rPr>
        <w:t>（一）拟建工程与现有居住建筑相邻，或拟建工程冬至日日照阴影范围内有居住建筑，对相邻居住环境可能产生影响的；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（二）重大公共设施项目、社会关注度高的建设项目以及其它规划管理部门认为涉及公共利益需要公示的项目。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Arial" w:eastAsia="黑体" w:cs="Arial"/>
          <w:color w:val="000000"/>
          <w:sz w:val="32"/>
          <w:szCs w:val="32"/>
        </w:rPr>
      </w:pPr>
      <w:r>
        <w:rPr>
          <w:rFonts w:hint="eastAsia" w:ascii="黑体" w:hAnsi="黑体" w:eastAsia="黑体" w:cs="Arial"/>
          <w:color w:val="000000"/>
          <w:sz w:val="32"/>
          <w:szCs w:val="32"/>
        </w:rPr>
        <w:t>第四条</w:t>
      </w:r>
      <w:r>
        <w:rPr>
          <w:rFonts w:hint="eastAsia" w:ascii="仿宋_GB2312" w:hAnsi="Arial" w:eastAsia="仿宋_GB2312" w:cs="Arial"/>
          <w:color w:val="000000"/>
          <w:sz w:val="32"/>
          <w:szCs w:val="32"/>
        </w:rPr>
        <w:t>（责任主体）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Arial" w:hAnsi="Arial" w:eastAsia="仿宋_GB2312" w:cs="Arial"/>
          <w:color w:val="000000"/>
          <w:sz w:val="32"/>
          <w:szCs w:val="32"/>
        </w:rPr>
      </w:pPr>
      <w:r>
        <w:rPr>
          <w:rFonts w:hint="eastAsia" w:ascii="仿宋_GB2312" w:hAnsi="Arial" w:eastAsia="仿宋_GB2312" w:cs="Arial"/>
          <w:color w:val="000000"/>
          <w:sz w:val="32"/>
          <w:szCs w:val="32"/>
        </w:rPr>
        <w:t>市规划管理部门负责指导和监督本市方案规划公示活动的组织与实施，同时负责本机关审批的方案的规划公示工作。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Arial" w:hAnsi="Arial" w:eastAsia="仿宋_GB2312" w:cs="Arial"/>
          <w:color w:val="000000"/>
          <w:sz w:val="32"/>
          <w:szCs w:val="32"/>
        </w:rPr>
      </w:pPr>
      <w:r>
        <w:rPr>
          <w:rFonts w:hint="eastAsia" w:ascii="仿宋_GB2312" w:hAnsi="Arial" w:eastAsia="仿宋_GB2312" w:cs="Arial"/>
          <w:color w:val="000000"/>
          <w:sz w:val="32"/>
          <w:szCs w:val="32"/>
        </w:rPr>
        <w:t>区规划管理部门及各市级管委会、派出机构负责本机关审批的方案的规划公示工作。建设项目位于区行政区划交界处，与公示对象处于不同区行政范围内的，负责项目审批的规划管理部门负责方案的规划公示工作，涉及到的区规划管理部门应积极配合做好相关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规划管理部门应当在建设工程设计方案公示前听取建设工程所在地的街道办事处或者乡镇人民政府的意见，并按照规定会同其进行建设工程设计方案公示，项目建设单位应当配合做好有关工作。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黑体" w:hAnsi="黑体" w:eastAsia="黑体" w:cs="Arial"/>
          <w:color w:val="000000"/>
          <w:sz w:val="32"/>
          <w:szCs w:val="32"/>
        </w:rPr>
        <w:t>第五条</w:t>
      </w:r>
      <w:r>
        <w:rPr>
          <w:rFonts w:hint="eastAsia" w:ascii="仿宋_GB2312" w:hAnsi="Arial" w:eastAsia="仿宋_GB2312" w:cs="Arial"/>
          <w:color w:val="000000"/>
          <w:sz w:val="32"/>
          <w:szCs w:val="32"/>
        </w:rPr>
        <w:t>（公示的地点）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规划管理部门应当在建设基地现场或规划管理部门认为需要公示的场所及政府网站上同时公示方案。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道路、铁路等线性工程应在保持设计方案完整性的前提下分段开展方案公示，在沿线各个街道或者乡镇分别开展公示。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黑体" w:hAnsi="黑体" w:eastAsia="黑体" w:cs="Arial"/>
          <w:color w:val="000000"/>
          <w:sz w:val="32"/>
          <w:szCs w:val="32"/>
        </w:rPr>
        <w:t>第六条</w:t>
      </w:r>
      <w:r>
        <w:rPr>
          <w:rFonts w:hint="eastAsia" w:ascii="仿宋_GB2312" w:hAnsi="Arial" w:eastAsia="仿宋_GB2312" w:cs="Arial"/>
          <w:color w:val="000000"/>
          <w:sz w:val="32"/>
          <w:szCs w:val="32"/>
        </w:rPr>
        <w:t>（公示的内容）</w:t>
      </w:r>
    </w:p>
    <w:p>
      <w:pPr>
        <w:pStyle w:val="2"/>
        <w:keepNext w:val="0"/>
        <w:keepLines w:val="0"/>
        <w:pageBreakBefore w:val="0"/>
        <w:widowControl w:val="0"/>
        <w:kinsoku/>
        <w:wordWrap/>
        <w:overflowPunct/>
        <w:topLinePunct w:val="0"/>
        <w:autoSpaceDE/>
        <w:autoSpaceDN/>
        <w:bidi w:val="0"/>
        <w:snapToGrid w:val="0"/>
        <w:spacing w:line="580" w:lineRule="exact"/>
        <w:ind w:firstLine="640"/>
        <w:textAlignment w:val="auto"/>
        <w:rPr>
          <w:rFonts w:hint="eastAsia" w:ascii="仿宋_GB2312" w:hAnsi="Arial" w:eastAsia="仿宋_GB2312" w:cs="Arial"/>
          <w:color w:val="000000"/>
          <w:kern w:val="2"/>
          <w:sz w:val="32"/>
          <w:szCs w:val="32"/>
          <w:lang w:val="en-US" w:eastAsia="zh-CN" w:bidi="ar-SA"/>
        </w:rPr>
      </w:pPr>
      <w:r>
        <w:rPr>
          <w:rFonts w:hint="eastAsia" w:hAnsi="Arial" w:cs="Arial"/>
          <w:color w:val="000000"/>
          <w:sz w:val="32"/>
          <w:szCs w:val="32"/>
        </w:rPr>
        <w:t>方案规划公示内容应包括公告和总平面图两部分，涉及外立面改造的方案还应包括立面图和效果图，所有公示材料均应加盖公示单位的规划管理业务章。</w:t>
      </w:r>
      <w:r>
        <w:rPr>
          <w:rFonts w:hint="eastAsia" w:ascii="仿宋_GB2312" w:hAnsi="Arial" w:eastAsia="仿宋_GB2312" w:cs="Arial"/>
          <w:color w:val="000000"/>
          <w:kern w:val="2"/>
          <w:sz w:val="32"/>
          <w:szCs w:val="32"/>
          <w:lang w:val="en-US" w:eastAsia="zh-CN" w:bidi="ar-SA"/>
        </w:rPr>
        <w:t>方案规划公示时，建设工程设计方案应总体稳定，公告和总平面图的公示内容应符合以下规定。</w:t>
      </w:r>
    </w:p>
    <w:p>
      <w:pPr>
        <w:pStyle w:val="2"/>
        <w:keepNext w:val="0"/>
        <w:keepLines w:val="0"/>
        <w:pageBreakBefore w:val="0"/>
        <w:widowControl w:val="0"/>
        <w:kinsoku/>
        <w:wordWrap/>
        <w:overflowPunct/>
        <w:topLinePunct w:val="0"/>
        <w:autoSpaceDE/>
        <w:autoSpaceDN/>
        <w:bidi w:val="0"/>
        <w:snapToGrid w:val="0"/>
        <w:spacing w:line="580" w:lineRule="exact"/>
        <w:ind w:firstLine="640"/>
        <w:textAlignment w:val="auto"/>
        <w:rPr>
          <w:rFonts w:ascii="Arial" w:hAnsi="Arial" w:cs="Arial"/>
          <w:color w:val="000000"/>
          <w:sz w:val="32"/>
          <w:szCs w:val="32"/>
        </w:rPr>
      </w:pPr>
      <w:r>
        <w:rPr>
          <w:rFonts w:hint="eastAsia" w:hAnsi="Arial" w:cs="Arial"/>
          <w:color w:val="000000"/>
          <w:sz w:val="32"/>
          <w:szCs w:val="32"/>
        </w:rPr>
        <w:t>公告应包括以下内容：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（一）建设项目的地址、建设用地范围、规划用地性质、建筑工程性质；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（二）组织公示的单位、公示期限、收集意见的截止期和途径等。</w:t>
      </w:r>
    </w:p>
    <w:p>
      <w:pPr>
        <w:pStyle w:val="3"/>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Arial" w:hAnsi="Arial" w:cs="Arial"/>
          <w:color w:val="000000"/>
          <w:sz w:val="32"/>
          <w:szCs w:val="32"/>
        </w:rPr>
      </w:pPr>
      <w:r>
        <w:rPr>
          <w:rFonts w:hint="eastAsia" w:hAnsi="Arial" w:cs="Arial"/>
          <w:color w:val="000000"/>
          <w:sz w:val="32"/>
          <w:szCs w:val="32"/>
        </w:rPr>
        <w:t>公示前已供地的，还应公告建设单位和建设工程的名称。</w:t>
      </w:r>
    </w:p>
    <w:p>
      <w:pPr>
        <w:pStyle w:val="3"/>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Arial" w:hAnsi="Arial" w:cs="Arial"/>
          <w:color w:val="000000"/>
          <w:sz w:val="32"/>
          <w:szCs w:val="32"/>
        </w:rPr>
      </w:pPr>
      <w:r>
        <w:rPr>
          <w:rFonts w:hint="eastAsia" w:hAnsi="Arial" w:cs="Arial"/>
          <w:color w:val="000000"/>
          <w:sz w:val="32"/>
          <w:szCs w:val="32"/>
        </w:rPr>
        <w:t>总平面图中应标注以下内容：</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150"/>
        <w:textAlignment w:val="auto"/>
        <w:rPr>
          <w:rFonts w:ascii="Arial" w:hAnsi="Arial" w:cs="Arial"/>
          <w:color w:val="000000"/>
          <w:sz w:val="32"/>
          <w:szCs w:val="32"/>
        </w:rPr>
      </w:pPr>
      <w:r>
        <w:rPr>
          <w:rFonts w:hint="eastAsia" w:hAnsi="Arial" w:cs="Arial"/>
          <w:color w:val="000000"/>
          <w:sz w:val="32"/>
          <w:szCs w:val="32"/>
        </w:rPr>
        <w:t>（一）用地面积、建筑面积、容积率等规划设计指标；</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150"/>
        <w:textAlignment w:val="auto"/>
        <w:rPr>
          <w:rFonts w:ascii="Arial" w:hAnsi="Arial" w:cs="Arial"/>
          <w:color w:val="000000"/>
          <w:sz w:val="32"/>
          <w:szCs w:val="32"/>
        </w:rPr>
      </w:pPr>
      <w:r>
        <w:rPr>
          <w:rFonts w:hint="eastAsia" w:hAnsi="Arial" w:cs="Arial"/>
          <w:color w:val="000000"/>
          <w:sz w:val="32"/>
          <w:szCs w:val="32"/>
        </w:rPr>
        <w:t>（二）各单体建筑的主要高度、层数，建筑物退界、与界外相邻建筑的间距</w:t>
      </w:r>
      <w:bookmarkStart w:id="0" w:name="_GoBack"/>
      <w:bookmarkEnd w:id="0"/>
      <w:r>
        <w:rPr>
          <w:rFonts w:hint="eastAsia" w:hAnsi="Arial" w:cs="Arial"/>
          <w:color w:val="000000"/>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150"/>
        <w:textAlignment w:val="auto"/>
        <w:rPr>
          <w:rFonts w:ascii="Arial" w:hAnsi="Arial" w:cs="Arial"/>
          <w:color w:val="000000"/>
          <w:sz w:val="32"/>
          <w:szCs w:val="32"/>
        </w:rPr>
      </w:pPr>
      <w:r>
        <w:rPr>
          <w:rFonts w:hint="eastAsia" w:hAnsi="Arial" w:cs="Arial"/>
          <w:color w:val="000000"/>
          <w:sz w:val="32"/>
          <w:szCs w:val="32"/>
        </w:rPr>
        <w:t>（三）项目总体布局中涉及的停车场（库）、绿化用地、</w:t>
      </w:r>
      <w:r>
        <w:rPr>
          <w:rFonts w:hint="eastAsia" w:ascii="仿宋_GB2312" w:hAnsi="Arial" w:eastAsia="仿宋_GB2312" w:cs="Arial"/>
          <w:color w:val="000000"/>
          <w:kern w:val="2"/>
          <w:sz w:val="32"/>
          <w:szCs w:val="32"/>
          <w:lang w:val="en-US" w:eastAsia="zh-CN" w:bidi="ar-SA"/>
        </w:rPr>
        <w:t>公共通道、公共广场、交通出入口、运动场地、公共</w:t>
      </w:r>
      <w:r>
        <w:rPr>
          <w:rFonts w:hint="eastAsia" w:hAnsi="Arial" w:cs="Arial"/>
          <w:color w:val="000000"/>
          <w:sz w:val="32"/>
          <w:szCs w:val="32"/>
        </w:rPr>
        <w:t>厕所、垃圾房、泵房、变电房和调压站等公共建筑、市政配套设施；</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150"/>
        <w:textAlignment w:val="auto"/>
        <w:rPr>
          <w:rFonts w:ascii="Arial" w:hAnsi="Arial" w:cs="Arial"/>
          <w:color w:val="000000"/>
          <w:sz w:val="32"/>
          <w:szCs w:val="32"/>
        </w:rPr>
      </w:pPr>
      <w:r>
        <w:rPr>
          <w:rFonts w:hint="eastAsia" w:hAnsi="Arial" w:cs="Arial"/>
          <w:color w:val="000000"/>
          <w:sz w:val="32"/>
          <w:szCs w:val="32"/>
        </w:rPr>
        <w:t>（四）如建筑设计外立面采用玻璃幕墙的，应采用图例、文字说明等方式明确标注采用玻璃幕墙的建筑立面位置。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方案现场公示的内容应表达准确，字迹清晰，便于读解；图纸（板）规格不宜小于110厘米×80厘米，公示总平面图的比例不宜小于1</w:t>
      </w:r>
      <w:r>
        <w:rPr>
          <w:rFonts w:hint="eastAsia" w:ascii="宋体" w:hAnsi="宋体"/>
          <w:color w:val="000000"/>
          <w:sz w:val="32"/>
          <w:szCs w:val="32"/>
        </w:rPr>
        <w:t>︰</w:t>
      </w:r>
      <w:r>
        <w:rPr>
          <w:rFonts w:hint="eastAsia" w:ascii="仿宋_GB2312" w:hAnsi="Arial" w:eastAsia="仿宋_GB2312" w:cs="Arial"/>
          <w:color w:val="000000"/>
          <w:sz w:val="32"/>
          <w:szCs w:val="32"/>
        </w:rPr>
        <w:t>500，特殊情况可视地块面积、项目占地的大小作适当调整；公告及公示的材料应防风防雨，利于展示。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黑体" w:hAnsi="黑体" w:eastAsia="黑体" w:cs="Arial"/>
          <w:color w:val="000000"/>
          <w:sz w:val="32"/>
          <w:szCs w:val="32"/>
        </w:rPr>
        <w:t>第七条</w:t>
      </w:r>
      <w:r>
        <w:rPr>
          <w:rFonts w:hint="eastAsia" w:ascii="仿宋_GB2312" w:hAnsi="Arial" w:eastAsia="仿宋_GB2312" w:cs="Arial"/>
          <w:color w:val="000000"/>
          <w:sz w:val="32"/>
          <w:szCs w:val="32"/>
        </w:rPr>
        <w:t>（公示时限）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规划管理部门可以根据建设项目对地区或相邻环境的影响程度，确定方案规划公示的期限，但公示期限不得少于十日。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收集公众意见的期限不得少于公示期限截止后的七日。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黑体" w:hAnsi="黑体" w:eastAsia="黑体" w:cs="Arial"/>
          <w:color w:val="000000"/>
          <w:sz w:val="32"/>
          <w:szCs w:val="32"/>
        </w:rPr>
        <w:t>第八条</w:t>
      </w:r>
      <w:r>
        <w:rPr>
          <w:rFonts w:hint="eastAsia" w:ascii="仿宋_GB2312" w:hAnsi="Arial" w:eastAsia="仿宋_GB2312" w:cs="Arial"/>
          <w:color w:val="000000"/>
          <w:sz w:val="32"/>
          <w:szCs w:val="32"/>
        </w:rPr>
        <w:t>（调整方案的公示时限）</w:t>
      </w:r>
    </w:p>
    <w:p>
      <w:pPr>
        <w:pStyle w:val="2"/>
        <w:keepNext w:val="0"/>
        <w:keepLines w:val="0"/>
        <w:pageBreakBefore w:val="0"/>
        <w:widowControl w:val="0"/>
        <w:kinsoku/>
        <w:wordWrap/>
        <w:overflowPunct/>
        <w:topLinePunct w:val="0"/>
        <w:autoSpaceDE/>
        <w:autoSpaceDN/>
        <w:bidi w:val="0"/>
        <w:snapToGrid w:val="0"/>
        <w:spacing w:line="580" w:lineRule="exact"/>
        <w:ind w:firstLine="640"/>
        <w:textAlignment w:val="auto"/>
        <w:rPr>
          <w:rFonts w:ascii="Arial" w:hAnsi="Arial" w:cs="Arial"/>
          <w:color w:val="000000"/>
          <w:sz w:val="32"/>
          <w:szCs w:val="32"/>
        </w:rPr>
      </w:pPr>
      <w:r>
        <w:rPr>
          <w:rFonts w:hint="eastAsia" w:hAnsi="Arial" w:cs="Arial"/>
          <w:color w:val="000000"/>
          <w:sz w:val="32"/>
          <w:szCs w:val="32"/>
        </w:rPr>
        <w:t>方案规划公示后再行调整修改，并涉及基地总平面布局</w:t>
      </w:r>
      <w:r>
        <w:rPr>
          <w:rFonts w:hint="eastAsia" w:ascii="仿宋_GB2312" w:hAnsi="Arial" w:eastAsia="仿宋_GB2312" w:cs="Arial"/>
          <w:color w:val="000000"/>
          <w:kern w:val="2"/>
          <w:sz w:val="32"/>
          <w:szCs w:val="32"/>
          <w:lang w:val="en-US" w:eastAsia="zh-CN" w:bidi="ar-SA"/>
        </w:rPr>
        <w:t>调整；绿地减少、公共广场面积减少或者位置调整、公共通道调整；公共厕所、垃圾房、泵站、变电站和调压站等公共建筑或市政配套设施调整；高架匝道位置变化、隧道U型槽位置变化；建筑高度增加、建筑体量增大，与界外建筑间距缩小；临近现有居民住宅一侧增设地下车库出入口、地面停车、垃圾收集房、煤气调压</w:t>
      </w:r>
      <w:r>
        <w:rPr>
          <w:rFonts w:hint="eastAsia" w:hAnsi="Arial" w:cs="Arial"/>
          <w:color w:val="000000"/>
          <w:sz w:val="32"/>
          <w:szCs w:val="32"/>
        </w:rPr>
        <w:t>站、变配电站、体育活动场地等可能增加周边环境影响的，应当按照本规定再行调整方案的规划公示，并在公告中简要说明调整的主要内容。再公示时间不得少于十日。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cs="Arial"/>
          <w:color w:val="000000"/>
          <w:sz w:val="32"/>
          <w:szCs w:val="32"/>
        </w:rPr>
      </w:pPr>
      <w:r>
        <w:rPr>
          <w:rFonts w:hint="eastAsia" w:ascii="黑体" w:hAnsi="黑体" w:eastAsia="黑体" w:cs="Arial"/>
          <w:color w:val="000000"/>
          <w:sz w:val="32"/>
          <w:szCs w:val="32"/>
        </w:rPr>
        <w:t>第九条</w:t>
      </w:r>
      <w:r>
        <w:rPr>
          <w:rFonts w:hint="eastAsia" w:ascii="仿宋_GB2312" w:hAnsi="Arial" w:eastAsia="仿宋_GB2312" w:cs="Arial"/>
          <w:color w:val="000000"/>
          <w:sz w:val="32"/>
          <w:szCs w:val="32"/>
        </w:rPr>
        <w:t>（收集公众意见的方式）</w:t>
      </w:r>
    </w:p>
    <w:p>
      <w:pPr>
        <w:pStyle w:val="3"/>
        <w:keepNext w:val="0"/>
        <w:keepLines w:val="0"/>
        <w:pageBreakBefore w:val="0"/>
        <w:widowControl w:val="0"/>
        <w:kinsoku/>
        <w:wordWrap/>
        <w:overflowPunct/>
        <w:topLinePunct w:val="0"/>
        <w:autoSpaceDE/>
        <w:autoSpaceDN/>
        <w:bidi w:val="0"/>
        <w:snapToGrid w:val="0"/>
        <w:spacing w:line="580" w:lineRule="exact"/>
        <w:ind w:left="0" w:firstLine="640" w:firstLineChars="200"/>
        <w:textAlignment w:val="auto"/>
        <w:rPr>
          <w:rFonts w:ascii="Arial" w:hAnsi="Arial" w:cs="Arial"/>
          <w:color w:val="000000"/>
          <w:sz w:val="32"/>
          <w:szCs w:val="32"/>
        </w:rPr>
      </w:pPr>
      <w:r>
        <w:rPr>
          <w:rFonts w:hint="eastAsia" w:hAnsi="Arial" w:cs="Arial"/>
          <w:color w:val="000000"/>
          <w:sz w:val="32"/>
          <w:szCs w:val="32"/>
        </w:rPr>
        <w:t>规划管理部门收集意见，可以采取书面问卷、信函、电子信箱或其他有效方式。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黑体" w:hAnsi="黑体" w:eastAsia="黑体" w:cs="Arial"/>
          <w:color w:val="000000"/>
          <w:sz w:val="32"/>
          <w:szCs w:val="32"/>
        </w:rPr>
        <w:t>第十条</w:t>
      </w:r>
      <w:r>
        <w:rPr>
          <w:rFonts w:hint="eastAsia" w:ascii="仿宋_GB2312" w:hAnsi="Arial" w:eastAsia="仿宋_GB2312" w:cs="Arial"/>
          <w:color w:val="000000"/>
          <w:sz w:val="32"/>
          <w:szCs w:val="32"/>
        </w:rPr>
        <w:t>（对公众意见的处理）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规划管理部门应当整理归纳公众意见或建议，并按照下列要求进行处理：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（一）符合法律法规规定和强制性标准要求的，予以采纳；</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（二）有利于改进设计方案的合理化意见或建议，予以充分考虑；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（三）无法采纳或难予采纳的，规划管理部门应当向提议人书面告知说明，或采用听证会、现场公告等方式予以告知。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规划管理部门应当在批准设计方案前完成对公众意见的处理。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规划管理部门应当向社会反馈公众意见的处理结果。反馈意见可以在第五条所规定的场所公布，也可以委托建设工程所在地的街道办事处、乡镇人民政府组织召开会议公布。规划管理部门应当与建设工程所在地的街道办事处或乡镇人民政府、建设单位共同做好当地居民的解释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黑体" w:hAnsi="黑体" w:eastAsia="黑体" w:cs="Arial"/>
          <w:color w:val="000000"/>
          <w:sz w:val="32"/>
          <w:szCs w:val="32"/>
        </w:rPr>
        <w:t>第十一条</w:t>
      </w:r>
      <w:r>
        <w:rPr>
          <w:rFonts w:hint="eastAsia" w:ascii="仿宋_GB2312" w:hAnsi="Arial" w:eastAsia="仿宋_GB2312" w:cs="Arial"/>
          <w:color w:val="000000"/>
          <w:sz w:val="32"/>
          <w:szCs w:val="32"/>
        </w:rPr>
        <w:t>（方案修改）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仿宋_GB2312" w:hAnsi="Arial" w:eastAsia="仿宋_GB2312" w:cs="Arial"/>
          <w:color w:val="000000"/>
          <w:sz w:val="32"/>
          <w:szCs w:val="32"/>
        </w:rPr>
        <w:t>规划管理部门可以结合方案规划公示的结果，提出进一步修改方案的审核意见，结束本次方案审核。建设单位应根据审核意见修改方案后，按规定重新报审方案。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黑体" w:hAnsi="黑体" w:eastAsia="黑体" w:cs="Arial"/>
          <w:color w:val="000000"/>
          <w:sz w:val="32"/>
          <w:szCs w:val="32"/>
        </w:rPr>
        <w:t>第十二条</w:t>
      </w:r>
      <w:r>
        <w:rPr>
          <w:rFonts w:hint="eastAsia" w:ascii="仿宋_GB2312" w:hAnsi="Arial" w:eastAsia="仿宋_GB2312" w:cs="Arial"/>
          <w:color w:val="000000"/>
          <w:sz w:val="32"/>
          <w:szCs w:val="32"/>
        </w:rPr>
        <w:t>（矛盾化解）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方案规划公示过程中引起较大争议的，规划管理部门应当与建设工程所在地的街道办事处或者乡镇人民政府共同做好宣传解释工作，建设单位应当积极配合做好相关工作。</w:t>
      </w:r>
    </w:p>
    <w:p>
      <w:pPr>
        <w:pStyle w:val="2"/>
        <w:keepNext w:val="0"/>
        <w:keepLines w:val="0"/>
        <w:pageBreakBefore w:val="0"/>
        <w:widowControl w:val="0"/>
        <w:kinsoku/>
        <w:wordWrap/>
        <w:overflowPunct/>
        <w:topLinePunct w:val="0"/>
        <w:autoSpaceDE/>
        <w:autoSpaceDN/>
        <w:bidi w:val="0"/>
        <w:snapToGrid w:val="0"/>
        <w:spacing w:line="580" w:lineRule="exact"/>
        <w:ind w:firstLine="640"/>
        <w:textAlignment w:val="auto"/>
        <w:rPr>
          <w:rFonts w:hint="eastAsia" w:ascii="仿宋_GB2312" w:hAnsi="Arial" w:eastAsia="仿宋_GB2312" w:cs="Arial"/>
          <w:color w:val="000000"/>
          <w:kern w:val="2"/>
          <w:sz w:val="32"/>
          <w:szCs w:val="32"/>
          <w:lang w:val="en-US" w:eastAsia="zh-CN" w:bidi="ar-SA"/>
        </w:rPr>
      </w:pPr>
      <w:r>
        <w:rPr>
          <w:rFonts w:hint="eastAsia" w:ascii="仿宋_GB2312" w:hAnsi="Arial" w:eastAsia="仿宋_GB2312" w:cs="Arial"/>
          <w:color w:val="000000"/>
          <w:kern w:val="2"/>
          <w:sz w:val="32"/>
          <w:szCs w:val="32"/>
          <w:lang w:val="en-US" w:eastAsia="zh-CN" w:bidi="ar-SA"/>
        </w:rPr>
        <w:t>对居民意见反映强烈、容易引发群体信访矛盾的方案规划公示，规划资源部门可以组织相关部门、街道办事处、乡镇人民政府、建设单位等共同形成维稳应急预案。维稳应急预案应明确应急处置、居民接待处理、宣传解释、舆情应对、维稳处置等具体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黑体" w:hAnsi="黑体" w:eastAsia="黑体" w:cs="Arial"/>
          <w:color w:val="000000"/>
          <w:sz w:val="32"/>
          <w:szCs w:val="32"/>
        </w:rPr>
        <w:t>第十三条</w:t>
      </w:r>
      <w:r>
        <w:rPr>
          <w:rFonts w:hint="eastAsia" w:ascii="仿宋_GB2312" w:hAnsi="Arial" w:eastAsia="仿宋_GB2312" w:cs="Arial"/>
          <w:color w:val="000000"/>
          <w:sz w:val="32"/>
          <w:szCs w:val="32"/>
        </w:rPr>
        <w:t>（意见留存）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规划管理部门应当将方案规划公示材料、公示后反馈的意见和建议以及相应的处理意见整理汇总，作为审批方案及建设工程规划许可证的材料留存归档。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Arial"/>
          <w:color w:val="000000"/>
          <w:sz w:val="32"/>
          <w:szCs w:val="32"/>
          <w:lang w:val="en-US" w:eastAsia="zh-CN"/>
        </w:rPr>
      </w:pPr>
      <w:r>
        <w:rPr>
          <w:rFonts w:hint="eastAsia" w:ascii="黑体" w:hAnsi="黑体" w:eastAsia="黑体" w:cs="Arial"/>
          <w:color w:val="000000"/>
          <w:sz w:val="32"/>
          <w:szCs w:val="32"/>
          <w:lang w:val="en-US" w:eastAsia="zh-CN"/>
        </w:rPr>
        <w:t>第十四条</w:t>
      </w:r>
      <w:r>
        <w:rPr>
          <w:rFonts w:hint="eastAsia" w:ascii="仿宋_GB2312" w:hAnsi="Arial" w:eastAsia="仿宋_GB2312" w:cs="Arial"/>
          <w:color w:val="000000"/>
          <w:sz w:val="32"/>
          <w:szCs w:val="32"/>
          <w:lang w:val="en-US" w:eastAsia="zh-CN"/>
        </w:rPr>
        <w:t>（区域协同）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长三角一体化发展示范区内的建设项目，本市规划资源部门在综合考量项目建设区域位置、功能辐射范围的前提下，在规划方案公示时可以依托协同会商工作机制，听取毗邻区相关管理部门和社会公众的意见，共同推进工程建设项目高品质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Arial" w:hAnsi="Arial" w:eastAsia="仿宋_GB2312" w:cs="Arial"/>
          <w:color w:val="000000"/>
          <w:sz w:val="32"/>
          <w:szCs w:val="32"/>
        </w:rPr>
      </w:pPr>
      <w:r>
        <w:rPr>
          <w:rFonts w:hint="eastAsia" w:ascii="黑体" w:hAnsi="黑体" w:eastAsia="黑体" w:cs="Arial"/>
          <w:color w:val="000000"/>
          <w:sz w:val="32"/>
          <w:szCs w:val="32"/>
        </w:rPr>
        <w:t>第十</w:t>
      </w:r>
      <w:r>
        <w:rPr>
          <w:rFonts w:hint="eastAsia" w:ascii="黑体" w:hAnsi="黑体" w:eastAsia="黑体" w:cs="Arial"/>
          <w:color w:val="000000"/>
          <w:sz w:val="32"/>
          <w:szCs w:val="32"/>
          <w:lang w:eastAsia="zh-CN"/>
        </w:rPr>
        <w:t>五</w:t>
      </w:r>
      <w:r>
        <w:rPr>
          <w:rFonts w:hint="eastAsia" w:ascii="黑体" w:hAnsi="黑体" w:eastAsia="黑体" w:cs="Arial"/>
          <w:color w:val="000000"/>
          <w:sz w:val="32"/>
          <w:szCs w:val="32"/>
        </w:rPr>
        <w:t>条</w:t>
      </w:r>
      <w:r>
        <w:rPr>
          <w:rFonts w:hint="eastAsia" w:ascii="仿宋_GB2312" w:hAnsi="Arial" w:eastAsia="仿宋_GB2312" w:cs="Arial"/>
          <w:color w:val="000000"/>
          <w:sz w:val="32"/>
          <w:szCs w:val="32"/>
        </w:rPr>
        <w:t>（施行）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本规定自2024年4月1日起施行，有效期至202</w:t>
      </w:r>
      <w:r>
        <w:rPr>
          <w:rFonts w:hint="eastAsia" w:ascii="仿宋_GB2312" w:hAnsi="Arial" w:eastAsia="仿宋_GB2312" w:cs="Arial"/>
          <w:color w:val="000000"/>
          <w:sz w:val="32"/>
          <w:szCs w:val="32"/>
          <w:lang w:val="en-US" w:eastAsia="zh-CN"/>
        </w:rPr>
        <w:t>9</w:t>
      </w:r>
      <w:r>
        <w:rPr>
          <w:rFonts w:hint="eastAsia" w:ascii="仿宋_GB2312" w:hAnsi="Arial" w:eastAsia="仿宋_GB2312" w:cs="Arial"/>
          <w:color w:val="000000"/>
          <w:sz w:val="32"/>
          <w:szCs w:val="32"/>
        </w:rPr>
        <w:t>年3月31日。</w:t>
      </w:r>
    </w:p>
    <w:p>
      <w:pPr>
        <w:keepNext w:val="0"/>
        <w:keepLines w:val="0"/>
        <w:pageBreakBefore w:val="0"/>
        <w:widowControl w:val="0"/>
        <w:kinsoku/>
        <w:wordWrap/>
        <w:overflowPunct/>
        <w:topLinePunct w:val="0"/>
        <w:autoSpaceDE/>
        <w:autoSpaceDN/>
        <w:bidi w:val="0"/>
        <w:spacing w:line="580" w:lineRule="exact"/>
        <w:ind w:right="1276"/>
        <w:textAlignment w:val="auto"/>
        <w:rPr>
          <w:rFonts w:hint="eastAsia" w:ascii="仿宋_GB2312" w:eastAsia="仿宋_GB2312"/>
          <w:color w:val="FF0000"/>
          <w:sz w:val="32"/>
          <w:szCs w:val="32"/>
        </w:rPr>
      </w:pPr>
      <w:r>
        <w:rPr>
          <w:rFonts w:hint="eastAsia" w:ascii="仿宋_GB2312" w:eastAsia="仿宋_GB2312"/>
          <w:color w:val="FF000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0C45"/>
    <w:rsid w:val="004E0C45"/>
    <w:rsid w:val="00AC706A"/>
    <w:rsid w:val="024E2671"/>
    <w:rsid w:val="0DF23872"/>
    <w:rsid w:val="52D65959"/>
    <w:rsid w:val="6BFE4DCC"/>
    <w:rsid w:val="7955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nhideWhenUsed/>
    <w:qFormat/>
    <w:uiPriority w:val="99"/>
    <w:pPr>
      <w:adjustRightInd w:val="0"/>
      <w:spacing w:line="520" w:lineRule="exact"/>
      <w:ind w:firstLine="600" w:firstLineChars="200"/>
    </w:pPr>
    <w:rPr>
      <w:rFonts w:ascii="仿宋_GB2312" w:hAnsi="宋体" w:eastAsia="仿宋_GB2312" w:cs="宋体"/>
      <w:kern w:val="0"/>
      <w:sz w:val="30"/>
      <w:szCs w:val="30"/>
    </w:rPr>
  </w:style>
  <w:style w:type="paragraph" w:styleId="3">
    <w:name w:val="Body Text Indent 2"/>
    <w:basedOn w:val="1"/>
    <w:link w:val="6"/>
    <w:unhideWhenUsed/>
    <w:qFormat/>
    <w:uiPriority w:val="99"/>
    <w:pPr>
      <w:adjustRightInd w:val="0"/>
      <w:spacing w:before="100" w:beforeAutospacing="1" w:after="100" w:afterAutospacing="1" w:line="520" w:lineRule="exact"/>
      <w:ind w:left="600"/>
    </w:pPr>
    <w:rPr>
      <w:rFonts w:ascii="仿宋_GB2312" w:hAnsi="宋体" w:eastAsia="仿宋_GB2312" w:cs="宋体"/>
      <w:kern w:val="0"/>
      <w:sz w:val="30"/>
      <w:szCs w:val="30"/>
    </w:rPr>
  </w:style>
  <w:style w:type="character" w:customStyle="1" w:styleId="6">
    <w:name w:val="正文文本缩进 2 Char"/>
    <w:basedOn w:val="5"/>
    <w:link w:val="3"/>
    <w:qFormat/>
    <w:uiPriority w:val="99"/>
    <w:rPr>
      <w:rFonts w:ascii="仿宋_GB2312" w:hAnsi="宋体" w:eastAsia="仿宋_GB2312" w:cs="宋体"/>
      <w:kern w:val="0"/>
      <w:sz w:val="30"/>
      <w:szCs w:val="30"/>
    </w:rPr>
  </w:style>
  <w:style w:type="character" w:customStyle="1" w:styleId="7">
    <w:name w:val="正文文本缩进 Char"/>
    <w:basedOn w:val="5"/>
    <w:link w:val="2"/>
    <w:qFormat/>
    <w:uiPriority w:val="99"/>
    <w:rPr>
      <w:rFonts w:ascii="仿宋_GB2312" w:hAnsi="宋体" w:eastAsia="仿宋_GB2312" w:cs="宋体"/>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385</Words>
  <Characters>2198</Characters>
  <Lines>18</Lines>
  <Paragraphs>5</Paragraphs>
  <TotalTime>64</TotalTime>
  <ScaleCrop>false</ScaleCrop>
  <LinksUpToDate>false</LinksUpToDate>
  <CharactersWithSpaces>2578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2024-01-11T23:58:00Z</dcterms:created>
  <dc:creator>useName</dc:creator>
  <cp:lastModifiedBy>吕光通:主办办理</cp:lastModifiedBy>
  <cp:lastPrinted>2024-01-15T01:12:00Z</cp:lastPrinted>
  <dcterms:modified xsi:type="dcterms:W3CDTF">2024-01-30T09:28:54Z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